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D593D" w14:textId="77777777" w:rsidR="00FC3F99" w:rsidRDefault="00FC3F99" w:rsidP="00FC3F99"/>
    <w:p w14:paraId="15051D94" w14:textId="77777777" w:rsidR="004B095A" w:rsidRDefault="004B095A" w:rsidP="00FC3F99"/>
    <w:p w14:paraId="004C74E3" w14:textId="77777777" w:rsidR="00B17510" w:rsidRPr="00B17510" w:rsidRDefault="00B17510" w:rsidP="00B17510">
      <w:pPr>
        <w:widowControl w:val="0"/>
        <w:autoSpaceDE w:val="0"/>
        <w:autoSpaceDN w:val="0"/>
        <w:adjustRightInd w:val="0"/>
        <w:spacing w:after="0" w:line="240" w:lineRule="auto"/>
        <w:rPr>
          <w:rFonts w:ascii="SegoeUI" w:eastAsia="Times New Roman" w:hAnsi="SegoeUI" w:cs="SegoeUI"/>
          <w:b/>
          <w:color w:val="191919"/>
          <w:sz w:val="30"/>
          <w:szCs w:val="30"/>
          <w:u w:val="thick"/>
          <w:lang w:val="en-US" w:eastAsia="en-GB"/>
        </w:rPr>
      </w:pPr>
      <w:r w:rsidRPr="00B17510">
        <w:rPr>
          <w:rFonts w:ascii="SegoeUI" w:eastAsia="Times New Roman" w:hAnsi="SegoeUI" w:cs="SegoeUI"/>
          <w:b/>
          <w:color w:val="191919"/>
          <w:sz w:val="30"/>
          <w:szCs w:val="30"/>
          <w:u w:val="thick"/>
          <w:lang w:val="en-US" w:eastAsia="en-GB"/>
        </w:rPr>
        <w:t>The effects of Covid-19</w:t>
      </w:r>
      <w:proofErr w:type="gramStart"/>
      <w:r w:rsidRPr="00B17510">
        <w:rPr>
          <w:rFonts w:ascii="SegoeUI" w:eastAsia="Times New Roman" w:hAnsi="SegoeUI" w:cs="SegoeUI"/>
          <w:b/>
          <w:color w:val="191919"/>
          <w:sz w:val="30"/>
          <w:szCs w:val="30"/>
          <w:u w:val="thick"/>
          <w:lang w:val="en-US" w:eastAsia="en-GB"/>
        </w:rPr>
        <w:t>:JCT</w:t>
      </w:r>
      <w:proofErr w:type="gramEnd"/>
      <w:r w:rsidRPr="00B17510">
        <w:rPr>
          <w:rFonts w:ascii="SegoeUI" w:eastAsia="Times New Roman" w:hAnsi="SegoeUI" w:cs="SegoeUI"/>
          <w:b/>
          <w:color w:val="191919"/>
          <w:sz w:val="30"/>
          <w:szCs w:val="30"/>
          <w:u w:val="thick"/>
          <w:lang w:val="en-US" w:eastAsia="en-GB"/>
        </w:rPr>
        <w:t xml:space="preserve"> Standard Form Construction Contracts:</w:t>
      </w:r>
    </w:p>
    <w:p w14:paraId="102CCBD6" w14:textId="77777777" w:rsidR="00B17510" w:rsidRPr="00B17510" w:rsidRDefault="00B17510" w:rsidP="00B17510">
      <w:pPr>
        <w:widowControl w:val="0"/>
        <w:autoSpaceDE w:val="0"/>
        <w:autoSpaceDN w:val="0"/>
        <w:adjustRightInd w:val="0"/>
        <w:spacing w:after="0" w:line="240" w:lineRule="auto"/>
        <w:rPr>
          <w:rFonts w:ascii="SegoeUI" w:eastAsia="Times New Roman" w:hAnsi="SegoeUI" w:cs="SegoeUI"/>
          <w:b/>
          <w:color w:val="191919"/>
          <w:sz w:val="30"/>
          <w:szCs w:val="30"/>
          <w:u w:val="thick"/>
          <w:lang w:val="en-US" w:eastAsia="en-GB"/>
        </w:rPr>
      </w:pPr>
    </w:p>
    <w:p w14:paraId="21947A08"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581A49F8"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It is clear that on Monday 23rd March 2020 the government has brought in measures requiring social distancing and preventing unnecessary travels (including to work where applicable) in order to slow the spread of Covid-19 thereby allowing the NHS to fully cope, or at least be in a better position to cope. </w:t>
      </w:r>
    </w:p>
    <w:p w14:paraId="0394A2F0"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To this end no doubt there will be a reduced </w:t>
      </w:r>
      <w:proofErr w:type="spellStart"/>
      <w:r>
        <w:rPr>
          <w:rFonts w:ascii="SegoeUI" w:eastAsia="Times New Roman" w:hAnsi="SegoeUI" w:cs="SegoeUI"/>
          <w:color w:val="191919"/>
          <w:sz w:val="30"/>
          <w:szCs w:val="30"/>
          <w:lang w:val="en-US" w:eastAsia="en-GB"/>
        </w:rPr>
        <w:t>labour</w:t>
      </w:r>
      <w:proofErr w:type="spellEnd"/>
      <w:r>
        <w:rPr>
          <w:rFonts w:ascii="SegoeUI" w:eastAsia="Times New Roman" w:hAnsi="SegoeUI" w:cs="SegoeUI"/>
          <w:color w:val="191919"/>
          <w:sz w:val="30"/>
          <w:szCs w:val="30"/>
          <w:lang w:val="en-US" w:eastAsia="en-GB"/>
        </w:rPr>
        <w:t xml:space="preserve"> force, with those attending risking their own safety to do so, reluctantly. There are arguments surrounding whether these restrictions are completely mandatory in nature.  </w:t>
      </w:r>
    </w:p>
    <w:p w14:paraId="783B7D9E"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1D4F0B97"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There are arguments to support that these measures are not completely mandatory in its strictest sense to date. There are those, however that would argue to the contrary</w:t>
      </w:r>
    </w:p>
    <w:p w14:paraId="7C7C56A0"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As a result I have dealt with this position later in this article.</w:t>
      </w:r>
    </w:p>
    <w:p w14:paraId="49142FDC"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267CEEF4"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We see most recent tales of major Contractors closing site, including </w:t>
      </w:r>
      <w:proofErr w:type="spellStart"/>
      <w:r>
        <w:rPr>
          <w:rFonts w:ascii="SegoeUI" w:eastAsia="Times New Roman" w:hAnsi="SegoeUI" w:cs="SegoeUI"/>
          <w:color w:val="191919"/>
          <w:sz w:val="30"/>
          <w:szCs w:val="30"/>
          <w:lang w:val="en-US" w:eastAsia="en-GB"/>
        </w:rPr>
        <w:t>Galliford</w:t>
      </w:r>
      <w:proofErr w:type="spellEnd"/>
      <w:r>
        <w:rPr>
          <w:rFonts w:ascii="SegoeUI" w:eastAsia="Times New Roman" w:hAnsi="SegoeUI" w:cs="SegoeUI"/>
          <w:color w:val="191919"/>
          <w:sz w:val="30"/>
          <w:szCs w:val="30"/>
          <w:lang w:val="en-US" w:eastAsia="en-GB"/>
        </w:rPr>
        <w:t xml:space="preserve"> Try, Hill, </w:t>
      </w:r>
      <w:proofErr w:type="spellStart"/>
      <w:r>
        <w:rPr>
          <w:rFonts w:ascii="SegoeUI" w:eastAsia="Times New Roman" w:hAnsi="SegoeUI" w:cs="SegoeUI"/>
          <w:color w:val="191919"/>
          <w:sz w:val="30"/>
          <w:szCs w:val="30"/>
          <w:lang w:val="en-US" w:eastAsia="en-GB"/>
        </w:rPr>
        <w:t>Engie</w:t>
      </w:r>
      <w:proofErr w:type="spellEnd"/>
      <w:r>
        <w:rPr>
          <w:rFonts w:ascii="SegoeUI" w:eastAsia="Times New Roman" w:hAnsi="SegoeUI" w:cs="SegoeUI"/>
          <w:color w:val="191919"/>
          <w:sz w:val="30"/>
          <w:szCs w:val="30"/>
          <w:lang w:val="en-US" w:eastAsia="en-GB"/>
        </w:rPr>
        <w:t xml:space="preserve"> and </w:t>
      </w:r>
      <w:proofErr w:type="spellStart"/>
      <w:r>
        <w:rPr>
          <w:rFonts w:ascii="SegoeUI" w:eastAsia="Times New Roman" w:hAnsi="SegoeUI" w:cs="SegoeUI"/>
          <w:color w:val="191919"/>
          <w:sz w:val="30"/>
          <w:szCs w:val="30"/>
          <w:lang w:val="en-US" w:eastAsia="en-GB"/>
        </w:rPr>
        <w:t>Lendlease</w:t>
      </w:r>
      <w:proofErr w:type="spellEnd"/>
      <w:r>
        <w:rPr>
          <w:rFonts w:ascii="SegoeUI" w:eastAsia="Times New Roman" w:hAnsi="SegoeUI" w:cs="SegoeUI"/>
          <w:color w:val="191919"/>
          <w:sz w:val="30"/>
          <w:szCs w:val="30"/>
          <w:lang w:val="en-US" w:eastAsia="en-GB"/>
        </w:rPr>
        <w:t xml:space="preserve"> so it is with merits that I say many more Contractors and subcontractors is likely to follow suit.   </w:t>
      </w:r>
    </w:p>
    <w:p w14:paraId="21E7CCED"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54AD621C"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Therefore, no doubt, the most prominent question in the Construction Industry (and by those who are currently on-site and others with imminent construction contracts obligations) will no doubt be ascertaining and perhaps seeking to secure or in many instances preserve their contractual position in respect of delays or suspensions due to Covid-19 and to fully ascertain whether the pandemic of Covid-19, is indeed a force majeure event which could give them the right to suspend or in instances, where necessary,  terminate.</w:t>
      </w:r>
    </w:p>
    <w:p w14:paraId="1A99A6FD"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13A7F115"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I will interpret what I understand the position would be under the JCT forms of contract. </w:t>
      </w:r>
    </w:p>
    <w:p w14:paraId="2CD87CCF"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However bearing in mind that these JCT contracts are sometimes amended with bespoke clauses negotiated and added so perhaps all </w:t>
      </w:r>
      <w:proofErr w:type="gramStart"/>
      <w:r>
        <w:rPr>
          <w:rFonts w:ascii="SegoeUI" w:eastAsia="Times New Roman" w:hAnsi="SegoeUI" w:cs="SegoeUI"/>
          <w:color w:val="191919"/>
          <w:sz w:val="30"/>
          <w:szCs w:val="30"/>
          <w:lang w:val="en-US" w:eastAsia="en-GB"/>
        </w:rPr>
        <w:t>Contractor's</w:t>
      </w:r>
      <w:proofErr w:type="gramEnd"/>
      <w:r>
        <w:rPr>
          <w:rFonts w:ascii="SegoeUI" w:eastAsia="Times New Roman" w:hAnsi="SegoeUI" w:cs="SegoeUI"/>
          <w:color w:val="191919"/>
          <w:sz w:val="30"/>
          <w:szCs w:val="30"/>
          <w:lang w:val="en-US" w:eastAsia="en-GB"/>
        </w:rPr>
        <w:t xml:space="preserve"> situation would not squarely fit in my current interpretation. What this means is that there will be the need for all </w:t>
      </w:r>
      <w:proofErr w:type="gramStart"/>
      <w:r>
        <w:rPr>
          <w:rFonts w:ascii="SegoeUI" w:eastAsia="Times New Roman" w:hAnsi="SegoeUI" w:cs="SegoeUI"/>
          <w:color w:val="191919"/>
          <w:sz w:val="30"/>
          <w:szCs w:val="30"/>
          <w:lang w:val="en-US" w:eastAsia="en-GB"/>
        </w:rPr>
        <w:t>Contractors  to</w:t>
      </w:r>
      <w:proofErr w:type="gramEnd"/>
      <w:r>
        <w:rPr>
          <w:rFonts w:ascii="SegoeUI" w:eastAsia="Times New Roman" w:hAnsi="SegoeUI" w:cs="SegoeUI"/>
          <w:color w:val="191919"/>
          <w:sz w:val="30"/>
          <w:szCs w:val="30"/>
          <w:lang w:val="en-US" w:eastAsia="en-GB"/>
        </w:rPr>
        <w:t xml:space="preserve"> take the appropriate legal advice before seeking to exercise any perceived contractual rights going forward.</w:t>
      </w:r>
    </w:p>
    <w:p w14:paraId="0838E44C"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w:t>
      </w:r>
    </w:p>
    <w:p w14:paraId="099AFBF3"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19C03F92"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The JCT 2016 standard Form Contracts.</w:t>
      </w:r>
    </w:p>
    <w:p w14:paraId="7F53708B"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3F1180A7"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In the JCT 2016 Design &amp; Build standard form Contract (the JCT) force majeure is classified as a Relevant Event for which a Contactor, by showing that the works were delayed as a result of such event, can claim and be entitled to extension of time. It is however worth noting, that force majeure is not a Relevant Matter under the JCT and would therefore not entitle a Contractor to make any claims for loss and expense. </w:t>
      </w:r>
    </w:p>
    <w:p w14:paraId="1D815FC3"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07436E32"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What is the effect of a force majeure event?  A force majeure clause operates </w:t>
      </w:r>
      <w:proofErr w:type="gramStart"/>
      <w:r>
        <w:rPr>
          <w:rFonts w:ascii="SegoeUI" w:eastAsia="Times New Roman" w:hAnsi="SegoeUI" w:cs="SegoeUI"/>
          <w:color w:val="191919"/>
          <w:sz w:val="30"/>
          <w:szCs w:val="30"/>
          <w:lang w:val="en-US" w:eastAsia="en-GB"/>
        </w:rPr>
        <w:t>to  relieves</w:t>
      </w:r>
      <w:proofErr w:type="gramEnd"/>
      <w:r>
        <w:rPr>
          <w:rFonts w:ascii="SegoeUI" w:eastAsia="Times New Roman" w:hAnsi="SegoeUI" w:cs="SegoeUI"/>
          <w:color w:val="191919"/>
          <w:sz w:val="30"/>
          <w:szCs w:val="30"/>
          <w:lang w:val="en-US" w:eastAsia="en-GB"/>
        </w:rPr>
        <w:t xml:space="preserve"> parties to a contract from their contractual obligations under certain extreme circumstances. </w:t>
      </w:r>
    </w:p>
    <w:p w14:paraId="40E72A0A"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7F448C1C"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We will all be aware that there is no definition of 'force majeure' in the standard form Contracts or under English law and therefore the rules that apply will more likely be those which are agreed within the contract. With contractual interpretation playing an important role. </w:t>
      </w:r>
    </w:p>
    <w:p w14:paraId="03BFFD25"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775F285D"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Certainly it will mean that </w:t>
      </w:r>
      <w:proofErr w:type="gramStart"/>
      <w:r>
        <w:rPr>
          <w:rFonts w:ascii="SegoeUI" w:eastAsia="Times New Roman" w:hAnsi="SegoeUI" w:cs="SegoeUI"/>
          <w:color w:val="191919"/>
          <w:sz w:val="30"/>
          <w:szCs w:val="30"/>
          <w:lang w:val="en-US" w:eastAsia="en-GB"/>
        </w:rPr>
        <w:t>for  a</w:t>
      </w:r>
      <w:proofErr w:type="gramEnd"/>
      <w:r>
        <w:rPr>
          <w:rFonts w:ascii="SegoeUI" w:eastAsia="Times New Roman" w:hAnsi="SegoeUI" w:cs="SegoeUI"/>
          <w:color w:val="191919"/>
          <w:sz w:val="30"/>
          <w:szCs w:val="30"/>
          <w:lang w:val="en-US" w:eastAsia="en-GB"/>
        </w:rPr>
        <w:t xml:space="preserve"> Contractor to invoke force majeure it will depend on the way the clause is drafted and the individual circumstances. My recommendation therefore is to seek individual legal advice here as </w:t>
      </w:r>
      <w:proofErr w:type="gramStart"/>
      <w:r>
        <w:rPr>
          <w:rFonts w:ascii="SegoeUI" w:eastAsia="Times New Roman" w:hAnsi="SegoeUI" w:cs="SegoeUI"/>
          <w:color w:val="191919"/>
          <w:sz w:val="30"/>
          <w:szCs w:val="30"/>
          <w:lang w:val="en-US" w:eastAsia="en-GB"/>
        </w:rPr>
        <w:t>well .</w:t>
      </w:r>
      <w:proofErr w:type="gramEnd"/>
    </w:p>
    <w:p w14:paraId="189C7345"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44FEDEBB"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00B37C69"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In addition, as events such war, strikes, fire, weather or a change in law after the base date which directly affects the works, are these are covered separately under the JCT</w:t>
      </w:r>
      <w:proofErr w:type="gramStart"/>
      <w:r>
        <w:rPr>
          <w:rFonts w:ascii="SegoeUI" w:eastAsia="Times New Roman" w:hAnsi="SegoeUI" w:cs="SegoeUI"/>
          <w:color w:val="191919"/>
          <w:sz w:val="30"/>
          <w:szCs w:val="30"/>
          <w:lang w:val="en-US" w:eastAsia="en-GB"/>
        </w:rPr>
        <w:t>,  these</w:t>
      </w:r>
      <w:proofErr w:type="gramEnd"/>
      <w:r>
        <w:rPr>
          <w:rFonts w:ascii="SegoeUI" w:eastAsia="Times New Roman" w:hAnsi="SegoeUI" w:cs="SegoeUI"/>
          <w:color w:val="191919"/>
          <w:sz w:val="30"/>
          <w:szCs w:val="30"/>
          <w:lang w:val="en-US" w:eastAsia="en-GB"/>
        </w:rPr>
        <w:t xml:space="preserve"> in my opinion would not be included within the interpretation of force majeure.</w:t>
      </w:r>
    </w:p>
    <w:p w14:paraId="00B87EC5"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lastRenderedPageBreak/>
        <w:t> </w:t>
      </w:r>
    </w:p>
    <w:p w14:paraId="40E40F01"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So where does that leave an en episode of epidemic or a pandemic like the Covid-19 outbreak? </w:t>
      </w:r>
    </w:p>
    <w:p w14:paraId="08206AA0"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5EA72B67"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The burden of proving force </w:t>
      </w:r>
      <w:proofErr w:type="gramStart"/>
      <w:r>
        <w:rPr>
          <w:rFonts w:ascii="SegoeUI" w:eastAsia="Times New Roman" w:hAnsi="SegoeUI" w:cs="SegoeUI"/>
          <w:color w:val="191919"/>
          <w:sz w:val="30"/>
          <w:szCs w:val="30"/>
          <w:lang w:val="en-US" w:eastAsia="en-GB"/>
        </w:rPr>
        <w:t>majeure,</w:t>
      </w:r>
      <w:proofErr w:type="gramEnd"/>
      <w:r>
        <w:rPr>
          <w:rFonts w:ascii="SegoeUI" w:eastAsia="Times New Roman" w:hAnsi="SegoeUI" w:cs="SegoeUI"/>
          <w:color w:val="191919"/>
          <w:sz w:val="30"/>
          <w:szCs w:val="30"/>
          <w:lang w:val="en-US" w:eastAsia="en-GB"/>
        </w:rPr>
        <w:t xml:space="preserve"> will fall on the Contractor as he is the party that will be seeking to rely on it. Bear in mind as well that the Contractor will also need to prove that such event has caused delays or the works to be suspended.</w:t>
      </w:r>
    </w:p>
    <w:p w14:paraId="4E38FFDC"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7BBC74E8"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Nonetheless, and perhaps it is likely that a judge or adjudicator may be inclined in these extreme circumstances, to </w:t>
      </w:r>
      <w:proofErr w:type="spellStart"/>
      <w:r>
        <w:rPr>
          <w:rFonts w:ascii="SegoeUI" w:eastAsia="Times New Roman" w:hAnsi="SegoeUI" w:cs="SegoeUI"/>
          <w:color w:val="191919"/>
          <w:sz w:val="30"/>
          <w:szCs w:val="30"/>
          <w:lang w:val="en-US" w:eastAsia="en-GB"/>
        </w:rPr>
        <w:t>empathise</w:t>
      </w:r>
      <w:proofErr w:type="spellEnd"/>
      <w:r>
        <w:rPr>
          <w:rFonts w:ascii="SegoeUI" w:eastAsia="Times New Roman" w:hAnsi="SegoeUI" w:cs="SegoeUI"/>
          <w:color w:val="191919"/>
          <w:sz w:val="30"/>
          <w:szCs w:val="30"/>
          <w:lang w:val="en-US" w:eastAsia="en-GB"/>
        </w:rPr>
        <w:t xml:space="preserve"> or apply equity, as far as is reasonable to do so, in </w:t>
      </w:r>
      <w:proofErr w:type="spellStart"/>
      <w:r>
        <w:rPr>
          <w:rFonts w:ascii="SegoeUI" w:eastAsia="Times New Roman" w:hAnsi="SegoeUI" w:cs="SegoeUI"/>
          <w:color w:val="191919"/>
          <w:sz w:val="30"/>
          <w:szCs w:val="30"/>
          <w:lang w:val="en-US" w:eastAsia="en-GB"/>
        </w:rPr>
        <w:t>favour</w:t>
      </w:r>
      <w:proofErr w:type="spellEnd"/>
      <w:r>
        <w:rPr>
          <w:rFonts w:ascii="SegoeUI" w:eastAsia="Times New Roman" w:hAnsi="SegoeUI" w:cs="SegoeUI"/>
          <w:color w:val="191919"/>
          <w:sz w:val="30"/>
          <w:szCs w:val="30"/>
          <w:lang w:val="en-US" w:eastAsia="en-GB"/>
        </w:rPr>
        <w:t xml:space="preserve"> a contractor seeking to rely on force majeure.  However, please be mindful </w:t>
      </w:r>
      <w:proofErr w:type="gramStart"/>
      <w:r>
        <w:rPr>
          <w:rFonts w:ascii="SegoeUI" w:eastAsia="Times New Roman" w:hAnsi="SegoeUI" w:cs="SegoeUI"/>
          <w:color w:val="191919"/>
          <w:sz w:val="30"/>
          <w:szCs w:val="30"/>
          <w:lang w:val="en-US" w:eastAsia="en-GB"/>
        </w:rPr>
        <w:t>that  there</w:t>
      </w:r>
      <w:proofErr w:type="gramEnd"/>
      <w:r>
        <w:rPr>
          <w:rFonts w:ascii="SegoeUI" w:eastAsia="Times New Roman" w:hAnsi="SegoeUI" w:cs="SegoeUI"/>
          <w:color w:val="191919"/>
          <w:sz w:val="30"/>
          <w:szCs w:val="30"/>
          <w:lang w:val="en-US" w:eastAsia="en-GB"/>
        </w:rPr>
        <w:t xml:space="preserve"> has been no such case at present forming any authority to this, and most importantly, each case may turn on it's own facts and circumstances and in particular current circumstances. </w:t>
      </w:r>
    </w:p>
    <w:p w14:paraId="07DDEE42"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680A04C2"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Contractors are required to and must use best </w:t>
      </w:r>
      <w:proofErr w:type="spellStart"/>
      <w:r>
        <w:rPr>
          <w:rFonts w:ascii="SegoeUI" w:eastAsia="Times New Roman" w:hAnsi="SegoeUI" w:cs="SegoeUI"/>
          <w:color w:val="191919"/>
          <w:sz w:val="30"/>
          <w:szCs w:val="30"/>
          <w:lang w:val="en-US" w:eastAsia="en-GB"/>
        </w:rPr>
        <w:t>endeavours</w:t>
      </w:r>
      <w:proofErr w:type="spellEnd"/>
      <w:r>
        <w:rPr>
          <w:rFonts w:ascii="SegoeUI" w:eastAsia="Times New Roman" w:hAnsi="SegoeUI" w:cs="SegoeUI"/>
          <w:color w:val="191919"/>
          <w:sz w:val="30"/>
          <w:szCs w:val="30"/>
          <w:lang w:val="en-US" w:eastAsia="en-GB"/>
        </w:rPr>
        <w:t xml:space="preserve"> to prevent the delays and either party is able to terminate the Contract if the works have been wholly or partly suspended as a result for a certain period of time which, in the JCT standard form is </w:t>
      </w:r>
      <w:proofErr w:type="gramStart"/>
      <w:r>
        <w:rPr>
          <w:rFonts w:ascii="SegoeUI" w:eastAsia="Times New Roman" w:hAnsi="SegoeUI" w:cs="SegoeUI"/>
          <w:color w:val="191919"/>
          <w:sz w:val="30"/>
          <w:szCs w:val="30"/>
          <w:lang w:val="en-US" w:eastAsia="en-GB"/>
        </w:rPr>
        <w:t>usually  a</w:t>
      </w:r>
      <w:proofErr w:type="gramEnd"/>
      <w:r>
        <w:rPr>
          <w:rFonts w:ascii="SegoeUI" w:eastAsia="Times New Roman" w:hAnsi="SegoeUI" w:cs="SegoeUI"/>
          <w:color w:val="191919"/>
          <w:sz w:val="30"/>
          <w:szCs w:val="30"/>
          <w:lang w:val="en-US" w:eastAsia="en-GB"/>
        </w:rPr>
        <w:t xml:space="preserve"> two (2) month period.</w:t>
      </w:r>
    </w:p>
    <w:p w14:paraId="63657BD0"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474BC5A3"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Would the case be more </w:t>
      </w:r>
      <w:proofErr w:type="gramStart"/>
      <w:r>
        <w:rPr>
          <w:rFonts w:ascii="SegoeUI" w:eastAsia="Times New Roman" w:hAnsi="SegoeUI" w:cs="SegoeUI"/>
          <w:color w:val="191919"/>
          <w:sz w:val="30"/>
          <w:szCs w:val="30"/>
          <w:lang w:val="en-US" w:eastAsia="en-GB"/>
        </w:rPr>
        <w:t>clear cut</w:t>
      </w:r>
      <w:proofErr w:type="gramEnd"/>
      <w:r>
        <w:rPr>
          <w:rFonts w:ascii="SegoeUI" w:eastAsia="Times New Roman" w:hAnsi="SegoeUI" w:cs="SegoeUI"/>
          <w:color w:val="191919"/>
          <w:sz w:val="30"/>
          <w:szCs w:val="30"/>
          <w:lang w:val="en-US" w:eastAsia="en-GB"/>
        </w:rPr>
        <w:t xml:space="preserve"> if there was a mandatory restrictions on peoples movements so as to include mandatory shut down of all place of work and all construction sites? </w:t>
      </w:r>
    </w:p>
    <w:p w14:paraId="40E9C758"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63915F98"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My thoughts are that the answer to this would be yes! If this were to be the case, and such mandatory restriction causes delays to works then this would fall under the Relevant Event of a change of law, thereby invoking an extension of time.</w:t>
      </w:r>
    </w:p>
    <w:p w14:paraId="5B0D483F"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I must clarify that this would still not constitute a Relevant Matter and as a result the Contactor would not be entitled to loss and expense. </w:t>
      </w:r>
    </w:p>
    <w:p w14:paraId="279986A9"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47CFB8D7"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Again, a Contractor must use its best </w:t>
      </w:r>
      <w:proofErr w:type="spellStart"/>
      <w:r>
        <w:rPr>
          <w:rFonts w:ascii="SegoeUI" w:eastAsia="Times New Roman" w:hAnsi="SegoeUI" w:cs="SegoeUI"/>
          <w:color w:val="191919"/>
          <w:sz w:val="30"/>
          <w:szCs w:val="30"/>
          <w:lang w:val="en-US" w:eastAsia="en-GB"/>
        </w:rPr>
        <w:t>endeavours</w:t>
      </w:r>
      <w:proofErr w:type="spellEnd"/>
      <w:r>
        <w:rPr>
          <w:rFonts w:ascii="SegoeUI" w:eastAsia="Times New Roman" w:hAnsi="SegoeUI" w:cs="SegoeUI"/>
          <w:color w:val="191919"/>
          <w:sz w:val="30"/>
          <w:szCs w:val="30"/>
          <w:lang w:val="en-US" w:eastAsia="en-GB"/>
        </w:rPr>
        <w:t xml:space="preserve"> to prevent the delays. In addition as before, either party is able to terminate the Contract if the works have been wholly or partly suspended for two (2) months, as within the standard form.</w:t>
      </w:r>
    </w:p>
    <w:p w14:paraId="06F2F9D5"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32671F2C"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I must however point out that this two (2) month provision may have </w:t>
      </w:r>
      <w:r>
        <w:rPr>
          <w:rFonts w:ascii="SegoeUI" w:eastAsia="Times New Roman" w:hAnsi="SegoeUI" w:cs="SegoeUI"/>
          <w:color w:val="191919"/>
          <w:sz w:val="30"/>
          <w:szCs w:val="30"/>
          <w:lang w:val="en-US" w:eastAsia="en-GB"/>
        </w:rPr>
        <w:lastRenderedPageBreak/>
        <w:t xml:space="preserve">been negotiated and amended in the Contract Particulars. Therefore it is very important that a Party </w:t>
      </w:r>
      <w:proofErr w:type="gramStart"/>
      <w:r>
        <w:rPr>
          <w:rFonts w:ascii="SegoeUI" w:eastAsia="Times New Roman" w:hAnsi="SegoeUI" w:cs="SegoeUI"/>
          <w:color w:val="191919"/>
          <w:sz w:val="30"/>
          <w:szCs w:val="30"/>
          <w:lang w:val="en-US" w:eastAsia="en-GB"/>
        </w:rPr>
        <w:t>review</w:t>
      </w:r>
      <w:proofErr w:type="gramEnd"/>
      <w:r>
        <w:rPr>
          <w:rFonts w:ascii="SegoeUI" w:eastAsia="Times New Roman" w:hAnsi="SegoeUI" w:cs="SegoeUI"/>
          <w:color w:val="191919"/>
          <w:sz w:val="30"/>
          <w:szCs w:val="30"/>
          <w:lang w:val="en-US" w:eastAsia="en-GB"/>
        </w:rPr>
        <w:t xml:space="preserve"> their individual contracts and take legal advice regarding this.</w:t>
      </w:r>
    </w:p>
    <w:p w14:paraId="392396B4"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25594851"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What is the position if the Employer/Client instructs the Contractor to close the site or to postpone or suspend works?</w:t>
      </w:r>
    </w:p>
    <w:p w14:paraId="6D38057E"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1937AA36"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r>
        <w:rPr>
          <w:rFonts w:ascii="SegoeUI" w:eastAsia="Times New Roman" w:hAnsi="SegoeUI" w:cs="SegoeUI"/>
          <w:color w:val="191919"/>
          <w:sz w:val="30"/>
          <w:szCs w:val="30"/>
          <w:lang w:val="en-US" w:eastAsia="en-GB"/>
        </w:rPr>
        <w:t xml:space="preserve">If, this is the case then such instruction will be a Relevant Event and a Relevant Matter thereby entitling a Contractor to both an extension of time and loss and expenses. </w:t>
      </w:r>
    </w:p>
    <w:p w14:paraId="0789A1C7"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460FFFB2" w14:textId="77777777" w:rsidR="00B17510" w:rsidRDefault="00B17510" w:rsidP="00B17510">
      <w:pPr>
        <w:widowControl w:val="0"/>
        <w:autoSpaceDE w:val="0"/>
        <w:autoSpaceDN w:val="0"/>
        <w:adjustRightInd w:val="0"/>
        <w:spacing w:after="0" w:line="240" w:lineRule="auto"/>
        <w:rPr>
          <w:rFonts w:ascii="SegoeUI" w:eastAsia="Times New Roman" w:hAnsi="SegoeUI" w:cs="SegoeUI"/>
          <w:color w:val="191919"/>
          <w:sz w:val="30"/>
          <w:szCs w:val="30"/>
          <w:lang w:val="en-US" w:eastAsia="en-GB"/>
        </w:rPr>
      </w:pPr>
    </w:p>
    <w:p w14:paraId="6ED1368A" w14:textId="77777777" w:rsidR="00B17510" w:rsidRDefault="00B17510" w:rsidP="00B17510">
      <w:pPr>
        <w:rPr>
          <w:rFonts w:ascii="SegoeUI" w:eastAsia="Times New Roman" w:hAnsi="SegoeUI" w:cs="SegoeUI"/>
          <w:color w:val="191919"/>
          <w:sz w:val="30"/>
          <w:szCs w:val="30"/>
          <w:lang w:val="en-US" w:eastAsia="en-GB"/>
        </w:rPr>
      </w:pPr>
      <w:proofErr w:type="spellStart"/>
      <w:r>
        <w:rPr>
          <w:rFonts w:ascii="SegoeUI" w:eastAsia="Times New Roman" w:hAnsi="SegoeUI" w:cs="SegoeUI"/>
          <w:color w:val="191919"/>
          <w:sz w:val="30"/>
          <w:szCs w:val="30"/>
          <w:lang w:val="en-US" w:eastAsia="en-GB"/>
        </w:rPr>
        <w:t>Jeniffer</w:t>
      </w:r>
      <w:proofErr w:type="spellEnd"/>
      <w:r>
        <w:rPr>
          <w:rFonts w:ascii="SegoeUI" w:eastAsia="Times New Roman" w:hAnsi="SegoeUI" w:cs="SegoeUI"/>
          <w:color w:val="191919"/>
          <w:sz w:val="30"/>
          <w:szCs w:val="30"/>
          <w:lang w:val="en-US" w:eastAsia="en-GB"/>
        </w:rPr>
        <w:t xml:space="preserve"> Campbell </w:t>
      </w:r>
    </w:p>
    <w:p w14:paraId="6B263508" w14:textId="77777777" w:rsidR="005E4091" w:rsidRPr="00B17510" w:rsidRDefault="00B17510" w:rsidP="00B17510">
      <w:pPr>
        <w:rPr>
          <w:rFonts w:ascii="SegoeUI" w:eastAsia="Times New Roman" w:hAnsi="SegoeUI" w:cs="SegoeUI"/>
          <w:color w:val="191919"/>
          <w:sz w:val="30"/>
          <w:szCs w:val="30"/>
          <w:lang w:val="en-US" w:eastAsia="en-GB"/>
        </w:rPr>
      </w:pPr>
      <w:bookmarkStart w:id="0" w:name="_GoBack"/>
      <w:bookmarkEnd w:id="0"/>
      <w:r>
        <w:rPr>
          <w:rFonts w:ascii="SegoeUI" w:eastAsia="Times New Roman" w:hAnsi="SegoeUI" w:cs="SegoeUI"/>
          <w:color w:val="191919"/>
          <w:sz w:val="30"/>
          <w:szCs w:val="30"/>
          <w:lang w:val="en-US" w:eastAsia="en-GB"/>
        </w:rPr>
        <w:t xml:space="preserve">12 </w:t>
      </w:r>
      <w:proofErr w:type="spellStart"/>
      <w:r>
        <w:rPr>
          <w:rFonts w:ascii="SegoeUI" w:eastAsia="Times New Roman" w:hAnsi="SegoeUI" w:cs="SegoeUI"/>
          <w:color w:val="191919"/>
          <w:sz w:val="30"/>
          <w:szCs w:val="30"/>
          <w:lang w:val="en-US" w:eastAsia="en-GB"/>
        </w:rPr>
        <w:t>Oldsquare</w:t>
      </w:r>
      <w:proofErr w:type="spellEnd"/>
      <w:r>
        <w:rPr>
          <w:rFonts w:ascii="SegoeUI" w:eastAsia="Times New Roman" w:hAnsi="SegoeUI" w:cs="SegoeUI"/>
          <w:color w:val="191919"/>
          <w:sz w:val="30"/>
          <w:szCs w:val="30"/>
          <w:lang w:val="en-US" w:eastAsia="en-GB"/>
        </w:rPr>
        <w:t xml:space="preserve"> Chambers.</w:t>
      </w:r>
    </w:p>
    <w:sectPr w:rsidR="005E4091" w:rsidRPr="00B17510" w:rsidSect="00A654E3">
      <w:headerReference w:type="default" r:id="rId9"/>
      <w:headerReference w:type="first" r:id="rId10"/>
      <w:pgSz w:w="11906" w:h="16838" w:code="9"/>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4D0EB" w14:textId="77777777" w:rsidR="008229A0" w:rsidRDefault="008229A0">
      <w:r>
        <w:separator/>
      </w:r>
    </w:p>
  </w:endnote>
  <w:endnote w:type="continuationSeparator" w:id="0">
    <w:p w14:paraId="7EFE2A5A" w14:textId="77777777" w:rsidR="008229A0" w:rsidRDefault="0082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SegoeUI">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D5923" w14:textId="77777777" w:rsidR="008229A0" w:rsidRDefault="008229A0">
      <w:r>
        <w:separator/>
      </w:r>
    </w:p>
  </w:footnote>
  <w:footnote w:type="continuationSeparator" w:id="0">
    <w:p w14:paraId="4ABF5A17" w14:textId="77777777" w:rsidR="008229A0" w:rsidRDefault="008229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3994" w14:textId="77777777" w:rsidR="004E2036" w:rsidRDefault="004E2036" w:rsidP="004E2036">
    <w:pPr>
      <w:pStyle w:val="Header"/>
      <w:tabs>
        <w:tab w:val="clear" w:pos="4153"/>
        <w:tab w:val="clear" w:pos="8306"/>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B91EC" w14:textId="77777777" w:rsidR="004E2036" w:rsidRDefault="005A6D03" w:rsidP="000905EA">
    <w:pPr>
      <w:pStyle w:val="Header"/>
      <w:jc w:val="right"/>
    </w:pPr>
    <w:r>
      <w:rPr>
        <w:noProof/>
        <w:lang w:val="en-US"/>
      </w:rPr>
      <mc:AlternateContent>
        <mc:Choice Requires="wps">
          <w:drawing>
            <wp:anchor distT="0" distB="0" distL="114300" distR="114300" simplePos="0" relativeHeight="251657728" behindDoc="0" locked="0" layoutInCell="1" allowOverlap="1" wp14:anchorId="70D6C0EE" wp14:editId="79B44E7D">
              <wp:simplePos x="0" y="0"/>
              <wp:positionH relativeFrom="column">
                <wp:posOffset>2971800</wp:posOffset>
              </wp:positionH>
              <wp:positionV relativeFrom="paragraph">
                <wp:posOffset>6985</wp:posOffset>
              </wp:positionV>
              <wp:extent cx="2286000" cy="1752600"/>
              <wp:effectExtent l="127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99E72" w14:textId="77777777" w:rsidR="005319A3" w:rsidRPr="007627B8" w:rsidRDefault="000905EA">
                          <w:pPr>
                            <w:rPr>
                              <w:b/>
                              <w:sz w:val="30"/>
                              <w:szCs w:val="30"/>
                            </w:rPr>
                          </w:pPr>
                          <w:r w:rsidRPr="007627B8">
                            <w:rPr>
                              <w:b/>
                              <w:sz w:val="30"/>
                              <w:szCs w:val="30"/>
                            </w:rPr>
                            <w:t>12 Old Square</w:t>
                          </w:r>
                          <w:r w:rsidR="00AB1FA4" w:rsidRPr="007627B8">
                            <w:rPr>
                              <w:b/>
                              <w:sz w:val="30"/>
                              <w:szCs w:val="30"/>
                            </w:rPr>
                            <w:t xml:space="preserve"> Chambers</w:t>
                          </w:r>
                        </w:p>
                        <w:p w14:paraId="632030D6" w14:textId="77777777" w:rsidR="00AB1FA4" w:rsidRPr="007627B8" w:rsidRDefault="00AB1FA4">
                          <w:pPr>
                            <w:rPr>
                              <w:sz w:val="10"/>
                              <w:szCs w:val="10"/>
                            </w:rPr>
                          </w:pPr>
                        </w:p>
                        <w:p w14:paraId="64FE6F23" w14:textId="77777777" w:rsidR="000905EA" w:rsidRPr="00AB1FA4" w:rsidRDefault="000905EA">
                          <w:pPr>
                            <w:rPr>
                              <w:sz w:val="20"/>
                              <w:szCs w:val="20"/>
                            </w:rPr>
                          </w:pPr>
                          <w:r w:rsidRPr="00AB1FA4">
                            <w:rPr>
                              <w:sz w:val="20"/>
                              <w:szCs w:val="20"/>
                            </w:rPr>
                            <w:t>12 Old Square</w:t>
                          </w:r>
                        </w:p>
                        <w:p w14:paraId="0FFA730D" w14:textId="77777777" w:rsidR="000905EA" w:rsidRPr="00AB1FA4" w:rsidRDefault="00F46568">
                          <w:pPr>
                            <w:rPr>
                              <w:sz w:val="20"/>
                              <w:szCs w:val="20"/>
                            </w:rPr>
                          </w:pPr>
                          <w:r w:rsidRPr="00AB1FA4">
                            <w:rPr>
                              <w:sz w:val="20"/>
                              <w:szCs w:val="20"/>
                            </w:rPr>
                            <w:t>Lincoln’s Inn</w:t>
                          </w:r>
                        </w:p>
                        <w:p w14:paraId="161C6B54" w14:textId="77777777" w:rsidR="000905EA" w:rsidRPr="00AB1FA4" w:rsidRDefault="000905EA">
                          <w:pPr>
                            <w:rPr>
                              <w:sz w:val="20"/>
                              <w:szCs w:val="20"/>
                            </w:rPr>
                          </w:pPr>
                          <w:r w:rsidRPr="00AB1FA4">
                            <w:rPr>
                              <w:sz w:val="20"/>
                              <w:szCs w:val="20"/>
                            </w:rPr>
                            <w:t>London WC2A 3TX</w:t>
                          </w:r>
                        </w:p>
                        <w:p w14:paraId="5B4E326E" w14:textId="77777777" w:rsidR="00D9500D" w:rsidRPr="003D7D86" w:rsidRDefault="00D9500D">
                          <w:pPr>
                            <w:rPr>
                              <w:sz w:val="10"/>
                              <w:szCs w:val="10"/>
                            </w:rPr>
                          </w:pPr>
                        </w:p>
                        <w:p w14:paraId="61F199A6" w14:textId="77777777" w:rsidR="000905EA" w:rsidRPr="00AB1FA4" w:rsidRDefault="00F56D0E">
                          <w:pPr>
                            <w:rPr>
                              <w:sz w:val="20"/>
                              <w:szCs w:val="20"/>
                            </w:rPr>
                          </w:pPr>
                          <w:r>
                            <w:rPr>
                              <w:sz w:val="20"/>
                              <w:szCs w:val="20"/>
                            </w:rPr>
                            <w:t>Tel No: 020 7404 0875</w:t>
                          </w:r>
                        </w:p>
                        <w:p w14:paraId="0CA06088" w14:textId="77777777" w:rsidR="00D9500D" w:rsidRPr="00AB1FA4" w:rsidRDefault="00D9500D">
                          <w:pPr>
                            <w:rPr>
                              <w:sz w:val="20"/>
                              <w:szCs w:val="20"/>
                            </w:rPr>
                          </w:pPr>
                          <w:r w:rsidRPr="00AB1FA4">
                            <w:rPr>
                              <w:sz w:val="20"/>
                              <w:szCs w:val="20"/>
                            </w:rPr>
                            <w:t>Fax: 020 7404 8377</w:t>
                          </w:r>
                        </w:p>
                        <w:p w14:paraId="7FA3F21B" w14:textId="77777777" w:rsidR="000A4E1F" w:rsidRPr="00AB1FA4" w:rsidRDefault="00C05184" w:rsidP="000A4E1F">
                          <w:pPr>
                            <w:rPr>
                              <w:sz w:val="20"/>
                              <w:szCs w:val="20"/>
                            </w:rPr>
                          </w:pPr>
                          <w:r>
                            <w:rPr>
                              <w:sz w:val="20"/>
                              <w:szCs w:val="20"/>
                            </w:rPr>
                            <w:t>DX: 130 LDE</w:t>
                          </w:r>
                        </w:p>
                        <w:p w14:paraId="4F8BF88F" w14:textId="77777777" w:rsidR="00D9500D" w:rsidRPr="003D7D86" w:rsidRDefault="00D9500D">
                          <w:pPr>
                            <w:rPr>
                              <w:sz w:val="10"/>
                              <w:szCs w:val="10"/>
                            </w:rPr>
                          </w:pPr>
                        </w:p>
                        <w:p w14:paraId="47CB5E70" w14:textId="77777777" w:rsidR="00D9500D" w:rsidRPr="00AB1FA4" w:rsidRDefault="00D9500D">
                          <w:pPr>
                            <w:rPr>
                              <w:sz w:val="20"/>
                              <w:szCs w:val="20"/>
                            </w:rPr>
                          </w:pPr>
                          <w:r w:rsidRPr="00AB1FA4">
                            <w:rPr>
                              <w:sz w:val="20"/>
                              <w:szCs w:val="20"/>
                            </w:rPr>
                            <w:t>E-mail: clerks@12oldsquare.com</w:t>
                          </w:r>
                        </w:p>
                        <w:p w14:paraId="5FF2DC62" w14:textId="77777777" w:rsidR="00D9500D" w:rsidRPr="00AB1FA4" w:rsidRDefault="00D9500D">
                          <w:pPr>
                            <w:rPr>
                              <w:sz w:val="20"/>
                              <w:szCs w:val="20"/>
                            </w:rPr>
                          </w:pPr>
                          <w:r w:rsidRPr="00AB1FA4">
                            <w:rPr>
                              <w:sz w:val="20"/>
                              <w:szCs w:val="20"/>
                            </w:rPr>
                            <w:t>Website: www.12oldsquare.com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234pt;margin-top:.55pt;width:180pt;height:1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wctQ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" filled="f" stroked="f">
              <v:textbox>
                <w:txbxContent>
                  <w:p w:rsidR="005319A3" w:rsidRPr="007627B8" w:rsidRDefault="000905EA">
                    <w:pPr>
                      <w:rPr>
                        <w:b/>
                        <w:sz w:val="30"/>
                        <w:szCs w:val="30"/>
                      </w:rPr>
                    </w:pPr>
                    <w:smartTag w:uri="urn:schemas-microsoft-com:office:smarttags" w:element="Street">
                      <w:smartTag w:uri="urn:schemas-microsoft-com:office:smarttags" w:element="address">
                        <w:r w:rsidRPr="007627B8">
                          <w:rPr>
                            <w:b/>
                            <w:sz w:val="30"/>
                            <w:szCs w:val="30"/>
                          </w:rPr>
                          <w:t>12 Old Square</w:t>
                        </w:r>
                      </w:smartTag>
                    </w:smartTag>
                    <w:r w:rsidR="00AB1FA4" w:rsidRPr="007627B8">
                      <w:rPr>
                        <w:b/>
                        <w:sz w:val="30"/>
                        <w:szCs w:val="30"/>
                      </w:rPr>
                      <w:t xml:space="preserve"> Chambers</w:t>
                    </w:r>
                  </w:p>
                  <w:p w:rsidR="00AB1FA4" w:rsidRPr="007627B8" w:rsidRDefault="00AB1FA4">
                    <w:pPr>
                      <w:rPr>
                        <w:sz w:val="10"/>
                        <w:szCs w:val="10"/>
                      </w:rPr>
                    </w:pPr>
                  </w:p>
                  <w:p w:rsidR="000905EA" w:rsidRPr="00AB1FA4" w:rsidRDefault="000905EA">
                    <w:pPr>
                      <w:rPr>
                        <w:sz w:val="20"/>
                        <w:szCs w:val="20"/>
                      </w:rPr>
                    </w:pPr>
                    <w:smartTag w:uri="urn:schemas-microsoft-com:office:smarttags" w:element="Street">
                      <w:smartTag w:uri="urn:schemas-microsoft-com:office:smarttags" w:element="address">
                        <w:r w:rsidRPr="00AB1FA4">
                          <w:rPr>
                            <w:sz w:val="20"/>
                            <w:szCs w:val="20"/>
                          </w:rPr>
                          <w:t>12 Old Square</w:t>
                        </w:r>
                      </w:smartTag>
                    </w:smartTag>
                  </w:p>
                  <w:p w:rsidR="000905EA" w:rsidRPr="00AB1FA4" w:rsidRDefault="00F46568">
                    <w:pPr>
                      <w:rPr>
                        <w:sz w:val="20"/>
                        <w:szCs w:val="20"/>
                      </w:rPr>
                    </w:pPr>
                    <w:smartTag w:uri="urn:schemas-microsoft-com:office:smarttags" w:element="City">
                      <w:r w:rsidRPr="00AB1FA4">
                        <w:rPr>
                          <w:sz w:val="20"/>
                          <w:szCs w:val="20"/>
                        </w:rPr>
                        <w:t>Lincoln</w:t>
                      </w:r>
                    </w:smartTag>
                    <w:r w:rsidRPr="00AB1FA4">
                      <w:rPr>
                        <w:sz w:val="20"/>
                        <w:szCs w:val="20"/>
                      </w:rPr>
                      <w:t xml:space="preserve">’s </w:t>
                    </w:r>
                    <w:smartTag w:uri="urn:schemas-microsoft-com:office:smarttags" w:element="place">
                      <w:r w:rsidRPr="00AB1FA4">
                        <w:rPr>
                          <w:sz w:val="20"/>
                          <w:szCs w:val="20"/>
                        </w:rPr>
                        <w:t>Inn</w:t>
                      </w:r>
                    </w:smartTag>
                  </w:p>
                  <w:p w:rsidR="000905EA" w:rsidRPr="00AB1FA4" w:rsidRDefault="000905EA">
                    <w:pPr>
                      <w:rPr>
                        <w:sz w:val="20"/>
                        <w:szCs w:val="20"/>
                      </w:rPr>
                    </w:pPr>
                    <w:smartTag w:uri="urn:schemas-microsoft-com:office:smarttags" w:element="City">
                      <w:smartTag w:uri="urn:schemas-microsoft-com:office:smarttags" w:element="place">
                        <w:r w:rsidRPr="00AB1FA4">
                          <w:rPr>
                            <w:sz w:val="20"/>
                            <w:szCs w:val="20"/>
                          </w:rPr>
                          <w:t>London</w:t>
                        </w:r>
                      </w:smartTag>
                    </w:smartTag>
                    <w:r w:rsidRPr="00AB1FA4">
                      <w:rPr>
                        <w:sz w:val="20"/>
                        <w:szCs w:val="20"/>
                      </w:rPr>
                      <w:t xml:space="preserve"> WC2A 3TX</w:t>
                    </w:r>
                  </w:p>
                  <w:p w:rsidR="00D9500D" w:rsidRPr="003D7D86" w:rsidRDefault="00D9500D">
                    <w:pPr>
                      <w:rPr>
                        <w:sz w:val="10"/>
                        <w:szCs w:val="10"/>
                      </w:rPr>
                    </w:pPr>
                  </w:p>
                  <w:p w:rsidR="000905EA" w:rsidRPr="00AB1FA4" w:rsidRDefault="00F56D0E">
                    <w:pPr>
                      <w:rPr>
                        <w:sz w:val="20"/>
                        <w:szCs w:val="20"/>
                      </w:rPr>
                    </w:pPr>
                    <w:r>
                      <w:rPr>
                        <w:sz w:val="20"/>
                        <w:szCs w:val="20"/>
                      </w:rPr>
                      <w:t>Tel No: 020 7404 0875</w:t>
                    </w:r>
                  </w:p>
                  <w:p w:rsidR="00D9500D" w:rsidRPr="00AB1FA4" w:rsidRDefault="00D9500D">
                    <w:pPr>
                      <w:rPr>
                        <w:sz w:val="20"/>
                        <w:szCs w:val="20"/>
                      </w:rPr>
                    </w:pPr>
                    <w:r w:rsidRPr="00AB1FA4">
                      <w:rPr>
                        <w:sz w:val="20"/>
                        <w:szCs w:val="20"/>
                      </w:rPr>
                      <w:t>Fax: 020 7404 8377</w:t>
                    </w:r>
                  </w:p>
                  <w:p w:rsidR="000A4E1F" w:rsidRPr="00AB1FA4" w:rsidRDefault="00C05184" w:rsidP="000A4E1F">
                    <w:pPr>
                      <w:rPr>
                        <w:sz w:val="20"/>
                        <w:szCs w:val="20"/>
                      </w:rPr>
                    </w:pPr>
                    <w:r>
                      <w:rPr>
                        <w:sz w:val="20"/>
                        <w:szCs w:val="20"/>
                      </w:rPr>
                      <w:t>DX: 130 LDE</w:t>
                    </w:r>
                  </w:p>
                  <w:p w:rsidR="00D9500D" w:rsidRPr="003D7D86" w:rsidRDefault="00D9500D">
                    <w:pPr>
                      <w:rPr>
                        <w:sz w:val="10"/>
                        <w:szCs w:val="10"/>
                      </w:rPr>
                    </w:pPr>
                  </w:p>
                  <w:p w:rsidR="00D9500D" w:rsidRPr="00AB1FA4" w:rsidRDefault="00D9500D">
                    <w:pPr>
                      <w:rPr>
                        <w:sz w:val="20"/>
                        <w:szCs w:val="20"/>
                      </w:rPr>
                    </w:pPr>
                    <w:r w:rsidRPr="00AB1FA4">
                      <w:rPr>
                        <w:sz w:val="20"/>
                        <w:szCs w:val="20"/>
                      </w:rPr>
                      <w:t>E-mail: clerks@12oldsquare.com</w:t>
                    </w:r>
                  </w:p>
                  <w:p w:rsidR="00D9500D" w:rsidRPr="00AB1FA4" w:rsidRDefault="00D9500D">
                    <w:pPr>
                      <w:rPr>
                        <w:sz w:val="20"/>
                        <w:szCs w:val="20"/>
                      </w:rPr>
                    </w:pPr>
                    <w:r w:rsidRPr="00AB1FA4">
                      <w:rPr>
                        <w:sz w:val="20"/>
                        <w:szCs w:val="20"/>
                      </w:rPr>
                      <w:t>Website: www.12oldsquare.com</w:t>
                    </w:r>
                  </w:p>
                </w:txbxContent>
              </v:textbox>
              <w10:wrap type="square"/>
            </v:shape>
          </w:pict>
        </mc:Fallback>
      </mc:AlternateContent>
    </w:r>
    <w:r>
      <w:rPr>
        <w:noProof/>
        <w:lang w:val="en-US"/>
      </w:rPr>
      <w:drawing>
        <wp:inline distT="0" distB="0" distL="0" distR="0" wp14:anchorId="1533FE22" wp14:editId="06A92769">
          <wp:extent cx="822960" cy="1737360"/>
          <wp:effectExtent l="0" t="0" r="0" b="0"/>
          <wp:docPr id="1" name="Picture 1" descr="Cha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173736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4EC2"/>
    <w:multiLevelType w:val="hybridMultilevel"/>
    <w:tmpl w:val="FCC6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0E"/>
    <w:rsid w:val="0003144A"/>
    <w:rsid w:val="00053E3A"/>
    <w:rsid w:val="00074085"/>
    <w:rsid w:val="000905EA"/>
    <w:rsid w:val="000A4E1F"/>
    <w:rsid w:val="000B3467"/>
    <w:rsid w:val="000C0048"/>
    <w:rsid w:val="000D36CB"/>
    <w:rsid w:val="000D6EC3"/>
    <w:rsid w:val="00103183"/>
    <w:rsid w:val="00124750"/>
    <w:rsid w:val="001345AE"/>
    <w:rsid w:val="00137FC2"/>
    <w:rsid w:val="00157F10"/>
    <w:rsid w:val="00172A43"/>
    <w:rsid w:val="00192655"/>
    <w:rsid w:val="001C1623"/>
    <w:rsid w:val="001D2433"/>
    <w:rsid w:val="00214DFC"/>
    <w:rsid w:val="002338E2"/>
    <w:rsid w:val="002506B2"/>
    <w:rsid w:val="002540B0"/>
    <w:rsid w:val="002A54D6"/>
    <w:rsid w:val="002E73AA"/>
    <w:rsid w:val="0030218A"/>
    <w:rsid w:val="00326137"/>
    <w:rsid w:val="00377B14"/>
    <w:rsid w:val="003819BF"/>
    <w:rsid w:val="003A1B23"/>
    <w:rsid w:val="003C78DA"/>
    <w:rsid w:val="003D7D86"/>
    <w:rsid w:val="003E0094"/>
    <w:rsid w:val="003E0E02"/>
    <w:rsid w:val="00406F5E"/>
    <w:rsid w:val="00416724"/>
    <w:rsid w:val="00420D77"/>
    <w:rsid w:val="00442F57"/>
    <w:rsid w:val="00472758"/>
    <w:rsid w:val="004745EF"/>
    <w:rsid w:val="0048198A"/>
    <w:rsid w:val="00486B91"/>
    <w:rsid w:val="004B095A"/>
    <w:rsid w:val="004B4353"/>
    <w:rsid w:val="004C1EB5"/>
    <w:rsid w:val="004C2B8F"/>
    <w:rsid w:val="004E2036"/>
    <w:rsid w:val="004F032A"/>
    <w:rsid w:val="00526C7D"/>
    <w:rsid w:val="005319A3"/>
    <w:rsid w:val="00546E46"/>
    <w:rsid w:val="00574335"/>
    <w:rsid w:val="005A6D03"/>
    <w:rsid w:val="005D25CE"/>
    <w:rsid w:val="005E4091"/>
    <w:rsid w:val="00600968"/>
    <w:rsid w:val="00614E26"/>
    <w:rsid w:val="00627590"/>
    <w:rsid w:val="00642ABA"/>
    <w:rsid w:val="00662B83"/>
    <w:rsid w:val="006632D7"/>
    <w:rsid w:val="00670623"/>
    <w:rsid w:val="00677381"/>
    <w:rsid w:val="006964CF"/>
    <w:rsid w:val="006F54E6"/>
    <w:rsid w:val="00741E3A"/>
    <w:rsid w:val="007431DB"/>
    <w:rsid w:val="007627B8"/>
    <w:rsid w:val="007805EE"/>
    <w:rsid w:val="007B128E"/>
    <w:rsid w:val="007C19C4"/>
    <w:rsid w:val="007E6F54"/>
    <w:rsid w:val="007F1326"/>
    <w:rsid w:val="007F5D23"/>
    <w:rsid w:val="00816C34"/>
    <w:rsid w:val="00817E23"/>
    <w:rsid w:val="008229A0"/>
    <w:rsid w:val="0083375A"/>
    <w:rsid w:val="008501BC"/>
    <w:rsid w:val="008556A3"/>
    <w:rsid w:val="00867876"/>
    <w:rsid w:val="0088556B"/>
    <w:rsid w:val="008A7B5D"/>
    <w:rsid w:val="008B0954"/>
    <w:rsid w:val="008B10BA"/>
    <w:rsid w:val="008B125A"/>
    <w:rsid w:val="008C285E"/>
    <w:rsid w:val="008D30E0"/>
    <w:rsid w:val="009205B3"/>
    <w:rsid w:val="00927B75"/>
    <w:rsid w:val="00946428"/>
    <w:rsid w:val="00986270"/>
    <w:rsid w:val="00987DCA"/>
    <w:rsid w:val="00994DD1"/>
    <w:rsid w:val="0099687F"/>
    <w:rsid w:val="009C3482"/>
    <w:rsid w:val="009C71B5"/>
    <w:rsid w:val="009F5036"/>
    <w:rsid w:val="00A654E3"/>
    <w:rsid w:val="00AB1FA4"/>
    <w:rsid w:val="00AC1CDF"/>
    <w:rsid w:val="00AD4311"/>
    <w:rsid w:val="00B17510"/>
    <w:rsid w:val="00B2783D"/>
    <w:rsid w:val="00B547CB"/>
    <w:rsid w:val="00B801FE"/>
    <w:rsid w:val="00BA790B"/>
    <w:rsid w:val="00BC0DB7"/>
    <w:rsid w:val="00BC1473"/>
    <w:rsid w:val="00BD321E"/>
    <w:rsid w:val="00BD3586"/>
    <w:rsid w:val="00BD4EFD"/>
    <w:rsid w:val="00C05184"/>
    <w:rsid w:val="00C4047C"/>
    <w:rsid w:val="00C60766"/>
    <w:rsid w:val="00C6715D"/>
    <w:rsid w:val="00C83574"/>
    <w:rsid w:val="00CD3B24"/>
    <w:rsid w:val="00CF22C2"/>
    <w:rsid w:val="00CF3A7C"/>
    <w:rsid w:val="00CF6E35"/>
    <w:rsid w:val="00D002ED"/>
    <w:rsid w:val="00D060CE"/>
    <w:rsid w:val="00D60258"/>
    <w:rsid w:val="00D9500D"/>
    <w:rsid w:val="00DB63E5"/>
    <w:rsid w:val="00DC3A0B"/>
    <w:rsid w:val="00DE159D"/>
    <w:rsid w:val="00E0374C"/>
    <w:rsid w:val="00E464DC"/>
    <w:rsid w:val="00E91F1E"/>
    <w:rsid w:val="00EA11D1"/>
    <w:rsid w:val="00EA3ED3"/>
    <w:rsid w:val="00EF1D72"/>
    <w:rsid w:val="00F34D03"/>
    <w:rsid w:val="00F43E1D"/>
    <w:rsid w:val="00F46568"/>
    <w:rsid w:val="00F52225"/>
    <w:rsid w:val="00F522EB"/>
    <w:rsid w:val="00F56230"/>
    <w:rsid w:val="00F56D0E"/>
    <w:rsid w:val="00F635F0"/>
    <w:rsid w:val="00F70295"/>
    <w:rsid w:val="00F915A5"/>
    <w:rsid w:val="00FC3F99"/>
    <w:rsid w:val="00FC4D7E"/>
    <w:rsid w:val="00FD17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D17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D0E"/>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2036"/>
    <w:pPr>
      <w:tabs>
        <w:tab w:val="center" w:pos="4153"/>
        <w:tab w:val="right" w:pos="8306"/>
      </w:tabs>
    </w:pPr>
  </w:style>
  <w:style w:type="paragraph" w:styleId="Footer">
    <w:name w:val="footer"/>
    <w:basedOn w:val="Normal"/>
    <w:rsid w:val="004E2036"/>
    <w:pPr>
      <w:tabs>
        <w:tab w:val="center" w:pos="4153"/>
        <w:tab w:val="right" w:pos="8306"/>
      </w:tabs>
    </w:pPr>
  </w:style>
  <w:style w:type="character" w:styleId="Hyperlink">
    <w:name w:val="Hyperlink"/>
    <w:basedOn w:val="DefaultParagraphFont"/>
    <w:rsid w:val="00D9500D"/>
    <w:rPr>
      <w:color w:val="0000FF"/>
      <w:u w:val="single"/>
    </w:rPr>
  </w:style>
  <w:style w:type="paragraph" w:styleId="BalloonText">
    <w:name w:val="Balloon Text"/>
    <w:basedOn w:val="Normal"/>
    <w:link w:val="BalloonTextChar"/>
    <w:rsid w:val="00F56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56D0E"/>
    <w:rPr>
      <w:rFonts w:ascii="Segoe UI" w:eastAsia="Calibri" w:hAnsi="Segoe UI" w:cs="Segoe UI"/>
      <w:sz w:val="18"/>
      <w:szCs w:val="18"/>
      <w:lang w:eastAsia="en-US"/>
    </w:rPr>
  </w:style>
  <w:style w:type="paragraph" w:styleId="ListParagraph">
    <w:name w:val="List Paragraph"/>
    <w:basedOn w:val="Normal"/>
    <w:uiPriority w:val="34"/>
    <w:qFormat/>
    <w:rsid w:val="004B09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D0E"/>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2036"/>
    <w:pPr>
      <w:tabs>
        <w:tab w:val="center" w:pos="4153"/>
        <w:tab w:val="right" w:pos="8306"/>
      </w:tabs>
    </w:pPr>
  </w:style>
  <w:style w:type="paragraph" w:styleId="Footer">
    <w:name w:val="footer"/>
    <w:basedOn w:val="Normal"/>
    <w:rsid w:val="004E2036"/>
    <w:pPr>
      <w:tabs>
        <w:tab w:val="center" w:pos="4153"/>
        <w:tab w:val="right" w:pos="8306"/>
      </w:tabs>
    </w:pPr>
  </w:style>
  <w:style w:type="character" w:styleId="Hyperlink">
    <w:name w:val="Hyperlink"/>
    <w:basedOn w:val="DefaultParagraphFont"/>
    <w:rsid w:val="00D9500D"/>
    <w:rPr>
      <w:color w:val="0000FF"/>
      <w:u w:val="single"/>
    </w:rPr>
  </w:style>
  <w:style w:type="paragraph" w:styleId="BalloonText">
    <w:name w:val="Balloon Text"/>
    <w:basedOn w:val="Normal"/>
    <w:link w:val="BalloonTextChar"/>
    <w:rsid w:val="00F56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56D0E"/>
    <w:rPr>
      <w:rFonts w:ascii="Segoe UI" w:eastAsia="Calibri" w:hAnsi="Segoe UI" w:cs="Segoe UI"/>
      <w:sz w:val="18"/>
      <w:szCs w:val="18"/>
      <w:lang w:eastAsia="en-US"/>
    </w:rPr>
  </w:style>
  <w:style w:type="paragraph" w:styleId="ListParagraph">
    <w:name w:val="List Paragraph"/>
    <w:basedOn w:val="Normal"/>
    <w:uiPriority w:val="34"/>
    <w:qFormat/>
    <w:rsid w:val="004B0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3669">
      <w:bodyDiv w:val="1"/>
      <w:marLeft w:val="0"/>
      <w:marRight w:val="0"/>
      <w:marTop w:val="0"/>
      <w:marBottom w:val="0"/>
      <w:divBdr>
        <w:top w:val="none" w:sz="0" w:space="0" w:color="auto"/>
        <w:left w:val="none" w:sz="0" w:space="0" w:color="auto"/>
        <w:bottom w:val="none" w:sz="0" w:space="0" w:color="auto"/>
        <w:right w:val="none" w:sz="0" w:space="0" w:color="auto"/>
      </w:divBdr>
    </w:div>
    <w:div w:id="359014749">
      <w:bodyDiv w:val="1"/>
      <w:marLeft w:val="0"/>
      <w:marRight w:val="0"/>
      <w:marTop w:val="0"/>
      <w:marBottom w:val="0"/>
      <w:divBdr>
        <w:top w:val="none" w:sz="0" w:space="0" w:color="auto"/>
        <w:left w:val="none" w:sz="0" w:space="0" w:color="auto"/>
        <w:bottom w:val="none" w:sz="0" w:space="0" w:color="auto"/>
        <w:right w:val="none" w:sz="0" w:space="0" w:color="auto"/>
      </w:divBdr>
    </w:div>
    <w:div w:id="146010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hambers%20Correspondence\Chamber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D123-E613-FC49-BB6E-1F57755C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Correspondence\Chambers Letter.dot</Template>
  <TotalTime>4</TotalTime>
  <Pages>4</Pages>
  <Words>891</Words>
  <Characters>5083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12 OS</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Parker</dc:creator>
  <cp:keywords/>
  <dc:description/>
  <cp:lastModifiedBy>lloyd parker</cp:lastModifiedBy>
  <cp:revision>2</cp:revision>
  <cp:lastPrinted>2020-01-15T18:11:00Z</cp:lastPrinted>
  <dcterms:created xsi:type="dcterms:W3CDTF">2020-03-27T13:15:00Z</dcterms:created>
  <dcterms:modified xsi:type="dcterms:W3CDTF">2020-03-27T13:15:00Z</dcterms:modified>
</cp:coreProperties>
</file>